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8D52E" w14:textId="60B54A5E" w:rsidR="003744AF" w:rsidRPr="006550C2" w:rsidRDefault="006550C2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>
        <w:rPr>
          <w:lang w:val="uk-UA"/>
        </w:rPr>
        <w:t xml:space="preserve">                                   </w:t>
      </w:r>
      <w:r w:rsidR="005E30D6">
        <w:rPr>
          <w:lang w:val="uk-UA"/>
        </w:rPr>
        <w:t xml:space="preserve">        </w:t>
      </w:r>
      <w:r>
        <w:rPr>
          <w:lang w:val="uk-UA"/>
        </w:rPr>
        <w:t xml:space="preserve">    </w:t>
      </w:r>
      <w:r w:rsidR="005E30D6">
        <w:rPr>
          <w:lang w:val="uk-UA"/>
        </w:rPr>
        <w:t xml:space="preserve">       </w:t>
      </w:r>
      <w:r w:rsidRPr="006550C2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Домашнє  насильство</w:t>
      </w:r>
    </w:p>
    <w:p w14:paraId="0E44FE2E" w14:textId="1F51C2AA" w:rsidR="006550C2" w:rsidRDefault="006550C2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</w:t>
      </w:r>
      <w:r w:rsidRPr="006550C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Домашнє насильство є серйозним  порушенням  прав людини , що  вкорінене в нерівності  між чоловіками та жінками й гендерній дискримінації.</w:t>
      </w:r>
    </w:p>
    <w:p w14:paraId="1EA5B639" w14:textId="7E18D846" w:rsidR="006550C2" w:rsidRPr="005E30D6" w:rsidRDefault="006550C2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550C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5E30D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 xml:space="preserve"> Домашнє насильство можна уникнути , якщо жертва не буде мовчати!</w:t>
      </w:r>
    </w:p>
    <w:p w14:paraId="04F4CE8D" w14:textId="4B6A0DED" w:rsidR="006550C2" w:rsidRPr="005E30D6" w:rsidRDefault="006550C2">
      <w:pPr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val="uk-UA"/>
        </w:rPr>
      </w:pPr>
      <w:r w:rsidRPr="005E30D6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val="uk-UA"/>
        </w:rPr>
        <w:t xml:space="preserve">                     Куди звертатися   у випадку домашнього насильства?</w:t>
      </w:r>
    </w:p>
    <w:p w14:paraId="3EA517D6" w14:textId="330DF2EC" w:rsidR="006550C2" w:rsidRDefault="006550C2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E30D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>102 –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Національна поліція. Повідомити  про факт насильства.</w:t>
      </w:r>
    </w:p>
    <w:p w14:paraId="392D1B35" w14:textId="6357D7A3" w:rsidR="006550C2" w:rsidRDefault="006550C2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E30D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 xml:space="preserve">15 – 47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– Урядовий  контактний центр. Де цілодобово  надаються  інформаційні , психологічні  та  юридичні консультації чоловікам та жінкам,</w:t>
      </w:r>
      <w:r w:rsidR="005E30D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які постраждали  від домашнього насильства, насильства за ознакою статі, насильства стосовно</w:t>
      </w:r>
      <w:r w:rsidR="005E30D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дітей, або з питань загрози вчинення такого насильства  та психологічної  допомоги потерпілим  від домашнього насильства  жінкам, дітям , чоловікам.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14:paraId="371BB456" w14:textId="76232350" w:rsidR="005E30D6" w:rsidRDefault="005E30D6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E30D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>0-800-213-103-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безкоштовний номер   системи  безоплатної правової допомоги.</w:t>
      </w:r>
    </w:p>
    <w:p w14:paraId="2FC51EA8" w14:textId="710E4864" w:rsidR="005E30D6" w:rsidRPr="005E30D6" w:rsidRDefault="005E30D6" w:rsidP="005E30D6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E30D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 xml:space="preserve">0-800-500-335  - </w:t>
      </w:r>
      <w:r w:rsidRPr="005E30D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uk-UA"/>
        </w:rPr>
        <w:t xml:space="preserve">116 – 123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 короткий номер з мобільного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) - </w:t>
      </w:r>
    </w:p>
    <w:p w14:paraId="3D0EAFF5" w14:textId="3835DBF0" w:rsidR="005E30D6" w:rsidRDefault="005E30D6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Національна  «гаряча лінія» з питань запобігання   домашнього  насильства, торгівля людьми  та гендерної  дискримінації.</w:t>
      </w:r>
    </w:p>
    <w:p w14:paraId="690D1819" w14:textId="0AC2F0EA" w:rsidR="005E30D6" w:rsidRPr="005E30D6" w:rsidRDefault="005E30D6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sectPr w:rsidR="005E30D6" w:rsidRPr="005E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C2"/>
    <w:rsid w:val="003744AF"/>
    <w:rsid w:val="005E30D6"/>
    <w:rsid w:val="006550C2"/>
    <w:rsid w:val="00E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4BB5"/>
  <w15:chartTrackingRefBased/>
  <w15:docId w15:val="{E768C3EC-3CFE-4EBF-82D7-5B1BDF98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Мироненко</dc:creator>
  <cp:keywords/>
  <dc:description/>
  <cp:lastModifiedBy>Ирина Мироненко</cp:lastModifiedBy>
  <cp:revision>2</cp:revision>
  <dcterms:created xsi:type="dcterms:W3CDTF">2022-06-22T06:49:00Z</dcterms:created>
  <dcterms:modified xsi:type="dcterms:W3CDTF">2022-06-22T07:09:00Z</dcterms:modified>
</cp:coreProperties>
</file>